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F5" w:rsidRDefault="00B772F5" w:rsidP="00B772F5">
      <w:pPr>
        <w:rPr>
          <w:rFonts w:ascii="黑体" w:eastAsia="黑体" w:hAnsi="黑体" w:cs="Tahoma"/>
          <w:b/>
          <w:kern w:val="0"/>
          <w:sz w:val="32"/>
          <w:szCs w:val="32"/>
        </w:rPr>
      </w:pPr>
      <w:r>
        <w:rPr>
          <w:rFonts w:ascii="黑体" w:eastAsia="黑体" w:hAnsi="黑体" w:cs="Tahoma" w:hint="eastAsia"/>
          <w:b/>
          <w:kern w:val="0"/>
          <w:sz w:val="32"/>
          <w:szCs w:val="32"/>
        </w:rPr>
        <w:t>附件2</w:t>
      </w:r>
    </w:p>
    <w:p w:rsidR="00B772F5" w:rsidRDefault="00B772F5" w:rsidP="00B772F5">
      <w:pPr>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 ‘八八战略’ 实施20周年”专项课题立项名单</w:t>
      </w:r>
    </w:p>
    <w:p w:rsidR="00B772F5" w:rsidRPr="009A314D" w:rsidRDefault="00B772F5" w:rsidP="00B772F5">
      <w:pPr>
        <w:spacing w:line="600" w:lineRule="exact"/>
        <w:jc w:val="center"/>
        <w:rPr>
          <w:rFonts w:ascii="仿宋_GB2312" w:eastAsia="仿宋_GB2312" w:hAnsi="宋体" w:cs="宋体"/>
          <w:color w:val="000000"/>
          <w:kern w:val="0"/>
          <w:sz w:val="32"/>
          <w:szCs w:val="32"/>
        </w:rPr>
      </w:pPr>
    </w:p>
    <w:tbl>
      <w:tblPr>
        <w:tblW w:w="1393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373"/>
        <w:gridCol w:w="5825"/>
        <w:gridCol w:w="1275"/>
        <w:gridCol w:w="2100"/>
        <w:gridCol w:w="1997"/>
      </w:tblGrid>
      <w:tr w:rsidR="00B772F5" w:rsidTr="00957702">
        <w:trPr>
          <w:trHeight w:val="300"/>
        </w:trPr>
        <w:tc>
          <w:tcPr>
            <w:tcW w:w="1365" w:type="dxa"/>
            <w:vAlign w:val="center"/>
          </w:tcPr>
          <w:p w:rsidR="00B772F5" w:rsidRDefault="00B772F5" w:rsidP="00957702">
            <w:pPr>
              <w:widowControl/>
              <w:spacing w:line="360" w:lineRule="exact"/>
              <w:jc w:val="center"/>
              <w:rPr>
                <w:rFonts w:ascii="宋体" w:hAnsi="宋体" w:cs="宋体"/>
                <w:b/>
                <w:bCs/>
                <w:color w:val="000000"/>
                <w:kern w:val="0"/>
                <w:sz w:val="24"/>
              </w:rPr>
            </w:pPr>
            <w:r>
              <w:rPr>
                <w:rFonts w:ascii="宋体" w:hAnsi="宋体" w:cs="宋体" w:hint="eastAsia"/>
                <w:b/>
                <w:bCs/>
                <w:color w:val="000000"/>
                <w:kern w:val="0"/>
                <w:sz w:val="24"/>
              </w:rPr>
              <w:t>编号</w:t>
            </w:r>
          </w:p>
        </w:tc>
        <w:tc>
          <w:tcPr>
            <w:tcW w:w="1373" w:type="dxa"/>
            <w:vAlign w:val="center"/>
          </w:tcPr>
          <w:p w:rsidR="00B772F5" w:rsidRDefault="00B772F5" w:rsidP="00957702">
            <w:pPr>
              <w:widowControl/>
              <w:spacing w:line="360" w:lineRule="exact"/>
              <w:jc w:val="center"/>
              <w:rPr>
                <w:rFonts w:ascii="宋体" w:hAnsi="宋体" w:cs="宋体"/>
                <w:b/>
                <w:bCs/>
                <w:color w:val="000000"/>
                <w:kern w:val="0"/>
                <w:sz w:val="24"/>
              </w:rPr>
            </w:pPr>
            <w:r>
              <w:rPr>
                <w:rFonts w:ascii="宋体" w:hAnsi="宋体" w:cs="宋体" w:hint="eastAsia"/>
                <w:b/>
                <w:bCs/>
                <w:color w:val="000000"/>
                <w:kern w:val="0"/>
                <w:sz w:val="24"/>
              </w:rPr>
              <w:t>立项类别</w:t>
            </w:r>
          </w:p>
        </w:tc>
        <w:tc>
          <w:tcPr>
            <w:tcW w:w="5825" w:type="dxa"/>
            <w:vAlign w:val="center"/>
          </w:tcPr>
          <w:p w:rsidR="00B772F5" w:rsidRDefault="00B772F5" w:rsidP="00957702">
            <w:pPr>
              <w:widowControl/>
              <w:spacing w:line="360" w:lineRule="exact"/>
              <w:jc w:val="center"/>
              <w:rPr>
                <w:rFonts w:ascii="宋体" w:hAnsi="宋体" w:cs="宋体"/>
                <w:b/>
                <w:bCs/>
                <w:color w:val="000000"/>
                <w:kern w:val="0"/>
                <w:sz w:val="24"/>
              </w:rPr>
            </w:pPr>
            <w:r>
              <w:rPr>
                <w:rFonts w:ascii="宋体" w:hAnsi="宋体" w:cs="宋体" w:hint="eastAsia"/>
                <w:b/>
                <w:bCs/>
                <w:color w:val="000000"/>
                <w:kern w:val="0"/>
                <w:sz w:val="24"/>
              </w:rPr>
              <w:t>题目</w:t>
            </w:r>
          </w:p>
        </w:tc>
        <w:tc>
          <w:tcPr>
            <w:tcW w:w="1275" w:type="dxa"/>
            <w:vAlign w:val="center"/>
          </w:tcPr>
          <w:p w:rsidR="00B772F5" w:rsidRDefault="00B772F5" w:rsidP="00957702">
            <w:pPr>
              <w:widowControl/>
              <w:spacing w:line="360" w:lineRule="exact"/>
              <w:jc w:val="center"/>
              <w:rPr>
                <w:rFonts w:ascii="宋体" w:hAnsi="宋体" w:cs="宋体"/>
                <w:b/>
                <w:bCs/>
                <w:color w:val="000000"/>
                <w:kern w:val="0"/>
                <w:sz w:val="24"/>
              </w:rPr>
            </w:pPr>
            <w:r>
              <w:rPr>
                <w:rFonts w:ascii="宋体" w:hAnsi="宋体" w:cs="宋体" w:hint="eastAsia"/>
                <w:b/>
                <w:bCs/>
                <w:color w:val="000000"/>
                <w:kern w:val="0"/>
                <w:sz w:val="24"/>
              </w:rPr>
              <w:t>负责人</w:t>
            </w:r>
          </w:p>
        </w:tc>
        <w:tc>
          <w:tcPr>
            <w:tcW w:w="2100" w:type="dxa"/>
            <w:vAlign w:val="center"/>
          </w:tcPr>
          <w:p w:rsidR="00B772F5" w:rsidRDefault="00B772F5" w:rsidP="00957702">
            <w:pPr>
              <w:widowControl/>
              <w:spacing w:line="360" w:lineRule="exact"/>
              <w:jc w:val="center"/>
              <w:rPr>
                <w:rFonts w:ascii="宋体" w:hAnsi="宋体" w:cs="宋体"/>
                <w:b/>
                <w:bCs/>
                <w:color w:val="000000"/>
                <w:kern w:val="0"/>
                <w:sz w:val="24"/>
              </w:rPr>
            </w:pPr>
            <w:r>
              <w:rPr>
                <w:rFonts w:ascii="宋体" w:hAnsi="宋体" w:cs="宋体" w:hint="eastAsia"/>
                <w:b/>
                <w:bCs/>
                <w:color w:val="000000"/>
                <w:kern w:val="0"/>
                <w:sz w:val="24"/>
              </w:rPr>
              <w:t>单位</w:t>
            </w:r>
          </w:p>
        </w:tc>
        <w:tc>
          <w:tcPr>
            <w:tcW w:w="1997" w:type="dxa"/>
          </w:tcPr>
          <w:p w:rsidR="00B772F5" w:rsidRDefault="00B772F5" w:rsidP="00957702">
            <w:pPr>
              <w:widowControl/>
              <w:spacing w:line="360" w:lineRule="exact"/>
              <w:jc w:val="center"/>
              <w:rPr>
                <w:rFonts w:ascii="宋体" w:hAnsi="宋体" w:cs="宋体"/>
                <w:b/>
                <w:bCs/>
                <w:color w:val="000000"/>
                <w:kern w:val="0"/>
                <w:sz w:val="24"/>
              </w:rPr>
            </w:pPr>
            <w:r>
              <w:rPr>
                <w:rFonts w:ascii="宋体" w:hAnsi="宋体" w:cs="宋体" w:hint="eastAsia"/>
                <w:b/>
                <w:bCs/>
                <w:color w:val="000000"/>
                <w:kern w:val="0"/>
                <w:sz w:val="24"/>
              </w:rPr>
              <w:t>资助金额</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2023BBY001</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深化“八八战略”突破行政壁垒慈溪参与长三角协同创新研究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沈友华</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宁波工程学院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2023BBY002</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“八八战略”指引下创新链与产业链融合推进慈溪产业高质量发展的路径与对策研究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闫森</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宁波工程学院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2023BBY003</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以“八八战略”引领慈溪争当浙江“两个先行”县域排头兵的理论、测度与路径研究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苏文</w:t>
            </w:r>
            <w:proofErr w:type="gramStart"/>
            <w:r>
              <w:rPr>
                <w:rFonts w:ascii="宋体" w:hAnsi="宋体" w:cs="宋体" w:hint="eastAsia"/>
                <w:kern w:val="0"/>
                <w:szCs w:val="21"/>
              </w:rPr>
              <w:t>喆</w:t>
            </w:r>
            <w:proofErr w:type="gramEnd"/>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中共慈溪市委党校</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2023BBY004</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“八八战略”下慈溪市制造型中小企业数字化转型路径研究——基于“技术—组织—环境”分析框架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钟一鸣</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中共慈溪市委党校</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2023BBY005</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“八八战略”以来慈溪市消费升级再回顾及展望</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邵华</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中共慈溪市委党校</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2023BBY006</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“八八战略”引领下慈溪制造业高质量发展的成效与经验研究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胡跃</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宁波大学科学技术学院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2023BBY007</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“八八战略”引领慈溪融入新时代湾区经济路径研究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陈国平</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宁波大学科技学院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2023BBY008</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上海大都市圈背景下慈溪市制造业与生产性服务业的融合发展</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陈龙</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宁波大学科技学院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2023BBY009</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八八战略指引下产教融合助推慈溪小家电行业发展研究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proofErr w:type="gramStart"/>
            <w:r>
              <w:rPr>
                <w:rFonts w:ascii="宋体" w:hAnsi="宋体" w:cs="宋体" w:hint="eastAsia"/>
                <w:kern w:val="0"/>
                <w:szCs w:val="21"/>
              </w:rPr>
              <w:t>赵丹静</w:t>
            </w:r>
            <w:proofErr w:type="gramEnd"/>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宁波大学科技学院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2023BBY010</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文化礼堂赋能文化大省——以文化之治回应“八八战略”</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刘飞宇</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宁波大学科技学院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5000元</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lastRenderedPageBreak/>
              <w:t>2023BBB001</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立项不资助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虞</w:t>
            </w:r>
            <w:proofErr w:type="gramStart"/>
            <w:r>
              <w:rPr>
                <w:rFonts w:ascii="宋体" w:hAnsi="宋体" w:cs="宋体" w:hint="eastAsia"/>
                <w:kern w:val="0"/>
                <w:szCs w:val="21"/>
              </w:rPr>
              <w:t>世</w:t>
            </w:r>
            <w:proofErr w:type="gramEnd"/>
            <w:r>
              <w:rPr>
                <w:rFonts w:ascii="宋体" w:hAnsi="宋体" w:cs="宋体" w:hint="eastAsia"/>
                <w:kern w:val="0"/>
                <w:szCs w:val="21"/>
              </w:rPr>
              <w:t>南书法美学思想研究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伍强胜</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宁波财经学院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2023BBB002</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立项不资助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内生视野下的乡村公共文化服务体系建设——基于“八八战略”实施20年以来的慈溪实践研究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刘善文</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宁波大学科技学院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w:t>
            </w:r>
          </w:p>
        </w:tc>
      </w:tr>
      <w:tr w:rsidR="00B772F5" w:rsidTr="00957702">
        <w:trPr>
          <w:trHeight w:val="300"/>
        </w:trPr>
        <w:tc>
          <w:tcPr>
            <w:tcW w:w="1365" w:type="dxa"/>
            <w:shd w:val="clear" w:color="000000" w:fill="FFFFFF"/>
            <w:vAlign w:val="center"/>
          </w:tcPr>
          <w:p w:rsidR="00B772F5" w:rsidRDefault="00B772F5" w:rsidP="0095770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2023BBB003</w:t>
            </w:r>
          </w:p>
        </w:tc>
        <w:tc>
          <w:tcPr>
            <w:tcW w:w="1373"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立项不资助</w:t>
            </w:r>
          </w:p>
        </w:tc>
        <w:tc>
          <w:tcPr>
            <w:tcW w:w="582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慈溪乡贤文化融入</w:t>
            </w:r>
            <w:proofErr w:type="gramStart"/>
            <w:r>
              <w:rPr>
                <w:rFonts w:ascii="宋体" w:hAnsi="宋体" w:cs="宋体" w:hint="eastAsia"/>
                <w:kern w:val="0"/>
                <w:szCs w:val="21"/>
              </w:rPr>
              <w:t>网格融调的</w:t>
            </w:r>
            <w:proofErr w:type="gramEnd"/>
            <w:r>
              <w:rPr>
                <w:rFonts w:ascii="宋体" w:hAnsi="宋体" w:cs="宋体" w:hint="eastAsia"/>
                <w:kern w:val="0"/>
                <w:szCs w:val="21"/>
              </w:rPr>
              <w:t>路径研究</w:t>
            </w:r>
          </w:p>
        </w:tc>
        <w:tc>
          <w:tcPr>
            <w:tcW w:w="1275"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顾乡</w:t>
            </w:r>
          </w:p>
        </w:tc>
        <w:tc>
          <w:tcPr>
            <w:tcW w:w="2100" w:type="dxa"/>
            <w:vAlign w:val="center"/>
          </w:tcPr>
          <w:p w:rsidR="00B772F5" w:rsidRDefault="00B772F5" w:rsidP="00957702">
            <w:pPr>
              <w:widowControl/>
              <w:spacing w:line="400" w:lineRule="exact"/>
              <w:jc w:val="left"/>
              <w:rPr>
                <w:rFonts w:ascii="宋体" w:hAnsi="宋体" w:cs="宋体"/>
                <w:kern w:val="0"/>
                <w:szCs w:val="21"/>
              </w:rPr>
            </w:pPr>
            <w:r>
              <w:rPr>
                <w:rFonts w:ascii="宋体" w:hAnsi="宋体" w:cs="宋体" w:hint="eastAsia"/>
                <w:kern w:val="0"/>
                <w:szCs w:val="21"/>
              </w:rPr>
              <w:t>宁波大学科技学院</w:t>
            </w:r>
          </w:p>
        </w:tc>
        <w:tc>
          <w:tcPr>
            <w:tcW w:w="1997" w:type="dxa"/>
          </w:tcPr>
          <w:p w:rsidR="00B772F5" w:rsidRDefault="00B772F5" w:rsidP="00957702">
            <w:pPr>
              <w:spacing w:line="400" w:lineRule="exact"/>
              <w:jc w:val="left"/>
              <w:rPr>
                <w:rFonts w:ascii="宋体" w:hAnsi="宋体"/>
                <w:szCs w:val="21"/>
              </w:rPr>
            </w:pPr>
            <w:r>
              <w:rPr>
                <w:rFonts w:ascii="宋体" w:hAnsi="宋体" w:hint="eastAsia"/>
                <w:szCs w:val="21"/>
              </w:rPr>
              <w:t>/</w:t>
            </w:r>
          </w:p>
        </w:tc>
      </w:tr>
    </w:tbl>
    <w:p w:rsidR="00B772F5" w:rsidRDefault="00B772F5" w:rsidP="00B772F5">
      <w:pPr>
        <w:widowControl/>
        <w:shd w:val="clear" w:color="auto" w:fill="FFFFFF"/>
        <w:jc w:val="left"/>
        <w:rPr>
          <w:rFonts w:ascii="宋体" w:hAnsi="宋体" w:cs="仿宋_GB2312"/>
          <w:color w:val="000000"/>
          <w:kern w:val="0"/>
          <w:sz w:val="32"/>
          <w:szCs w:val="32"/>
        </w:rPr>
      </w:pPr>
    </w:p>
    <w:p w:rsidR="00B772F5" w:rsidRPr="00BC4BF4" w:rsidRDefault="00B772F5" w:rsidP="00B772F5">
      <w:pPr>
        <w:pStyle w:val="Default"/>
      </w:pPr>
    </w:p>
    <w:p w:rsidR="005F7082" w:rsidRDefault="005F7082"/>
    <w:sectPr w:rsidR="005F7082" w:rsidSect="00B772F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72F5"/>
    <w:rsid w:val="005F7082"/>
    <w:rsid w:val="00B77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72F5"/>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751</Characters>
  <Application>Microsoft Office Word</Application>
  <DocSecurity>0</DocSecurity>
  <Lines>6</Lines>
  <Paragraphs>1</Paragraphs>
  <ScaleCrop>false</ScaleCrop>
  <Company>Microsoft</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2023-04-07T06:51:00Z</dcterms:created>
  <dcterms:modified xsi:type="dcterms:W3CDTF">2023-04-07T06:51:00Z</dcterms:modified>
</cp:coreProperties>
</file>