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19" w:rsidRDefault="00B94319" w:rsidP="00B94319">
      <w:pPr>
        <w:rPr>
          <w:rFonts w:ascii="黑体" w:eastAsia="黑体" w:hAnsi="黑体" w:cs="Tahoma"/>
          <w:b/>
          <w:kern w:val="0"/>
          <w:sz w:val="32"/>
          <w:szCs w:val="32"/>
        </w:rPr>
      </w:pPr>
      <w:r>
        <w:rPr>
          <w:rFonts w:ascii="黑体" w:eastAsia="黑体" w:hAnsi="黑体" w:cs="Tahoma" w:hint="eastAsia"/>
          <w:b/>
          <w:kern w:val="0"/>
          <w:sz w:val="32"/>
          <w:szCs w:val="32"/>
        </w:rPr>
        <w:t>附件1</w:t>
      </w:r>
    </w:p>
    <w:p w:rsidR="00B94319" w:rsidRDefault="00B94319" w:rsidP="00B9431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2023年度慈溪市哲学社会科学研究课题立项名单</w:t>
      </w:r>
    </w:p>
    <w:p w:rsidR="00B94319" w:rsidRPr="00BB608F" w:rsidRDefault="00B94319" w:rsidP="00B94319">
      <w:pPr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13935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5"/>
        <w:gridCol w:w="1366"/>
        <w:gridCol w:w="5596"/>
        <w:gridCol w:w="1304"/>
        <w:gridCol w:w="2642"/>
        <w:gridCol w:w="1662"/>
      </w:tblGrid>
      <w:tr w:rsidR="00B94319" w:rsidTr="00957702">
        <w:trPr>
          <w:trHeight w:val="300"/>
        </w:trPr>
        <w:tc>
          <w:tcPr>
            <w:tcW w:w="1365" w:type="dxa"/>
            <w:vAlign w:val="center"/>
          </w:tcPr>
          <w:p w:rsidR="00B94319" w:rsidRDefault="00B94319" w:rsidP="0095770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立项类别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662" w:type="dxa"/>
          </w:tcPr>
          <w:p w:rsidR="00B94319" w:rsidRDefault="00B94319" w:rsidP="0095770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资助金额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2023SKY001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慈溪市迈向长三角区域性中心城市发展的策略研究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林丹益</w:t>
            </w:r>
            <w:proofErr w:type="gramEnd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2023SKY002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数字赋能推进宁波乡村共同富裕的机理及路径研究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刘春香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2023SKY003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共同富裕目标下慈溪数字乡村韧性治理的建构逻辑与创新路径 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滕秋玲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2023SKY004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深化慈溪——常山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山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海协作的思考与建议 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黄俊平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2023SKY005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乡村振兴战略下农民文化自信培育路径研究-以慈溪市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乡村春晚为例</w:t>
            </w:r>
            <w:proofErr w:type="gramEnd"/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朱计峰</w:t>
            </w:r>
            <w:proofErr w:type="gramEnd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2023SKY006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慈孝文化助力慈溪共同富裕先锋市建设的路径研究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鲍圆洋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浙大宁波理工学院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2023SKY007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“微改造”背景下慈溪城市文化空间再造模式研究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鲁微微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浙大宁波理工学院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2023SKY008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全国文明城市建设背景下慈溪市民文明素养提升路径研究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邬静波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宁波城市职业技术学院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2023SKY009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屏山中央公园与慈溪四大地域文化融合发展研究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陈科伟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中共慈溪市委党校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2023SKY010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前湾新区科技协同创新对策研究—基于高质量发展视角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钟一鸣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中共慈溪市委党校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2023SKY011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慈溪民营企业内部共同富裕机制及路径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蔡强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宁波工程学院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2023SKY012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“八八战略”引领消费绿色低碳转型在慈溪的探索与实践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蔡伟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宁波工程学院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2023SKY013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深化慈溪——常山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山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海协作的思考与建议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赵永杰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宁波工程学院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2023SKY014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新时代慈溪城市公共文化空间高质量建设研究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华东杰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宁波图书馆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2023SKY015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乡村振兴战略背景下双创型“新农人”培养的行动研究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沈腾侠</w:t>
            </w:r>
            <w:proofErr w:type="gramEnd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慈溪技师学院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2023SKY016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心理健康蓝皮书：慈溪市民心理健康发展报告（2022-2023）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葛国宏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中共宁波市委党校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2023SKY017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数字化转型下的基层治理研究——基于浙江省慈溪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市实践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的分析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李璐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2023SKY018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八八战略指引下产教融合助力慈溪小家电行业发展路径研究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赵丹静</w:t>
            </w:r>
            <w:proofErr w:type="gramEnd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2023SKY019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乡村振兴背景下农村老年人新媒介素养的提升路径研究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倪慧敏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2023SKY020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全媒体时代慈溪红色文化传播路径优化研究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邹璐莎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2023SKY021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慈溪红色文化在培育企业家精神中的价值及其实现研究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蔡晓倩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2023SKY022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红色文化助力全国文明城市建设的路径研究——以慈溪为例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陈国平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2023SKY023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未来社区建设中法治场景的营造与应用研究——以慈溪为例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胡新建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宁波大学科技学院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2023SKY024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红色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学助推慈溪革命老区共同富裕建设路径研究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许静娜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2023SKY025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慈溪地域文化融入城市书房建设路径研究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燕妮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2023SKY026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全国文明城市建设背景下慈溪市民公共文明素养提升路径研究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陈彩燕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2023SKY027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围垦文化助力慈溪共同富裕先锋市建设的路径研究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徐祺娟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浙江万里学院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5000元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2023SKB001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数字赋能慈溪共同富裕的理论逻辑及对策研究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王冬辉</w:t>
            </w:r>
            <w:proofErr w:type="gramEnd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2023SKB002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直播经济背景下现代“新农人”培养的痛点与探索——以浙江慈溪为例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夏梦君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2023SKB003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新型城镇化背景下慈溪“新农人”培养的痛点与探索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王轶群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2023SKB004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新时代强化宣传思想文化人才引领驱动的研究  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郑果</w:t>
            </w:r>
            <w:proofErr w:type="gramEnd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2023SKB005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全国文明城市建设背景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下市民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文明素养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提升路研究</w:t>
            </w:r>
            <w:proofErr w:type="gramEnd"/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宋金秀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2023SKB006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数字乡村建设下慈溪农村居民文化消费的影响因素及优化路径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赵霞</w:t>
            </w:r>
            <w:proofErr w:type="gramEnd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2023SKB007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文化身份认同视角下的慈溪红色地域文化谱系研究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庞</w:t>
            </w:r>
            <w:proofErr w:type="gramEnd"/>
            <w:r>
              <w:rPr>
                <w:rFonts w:hint="eastAsia"/>
                <w:sz w:val="21"/>
                <w:szCs w:val="21"/>
              </w:rPr>
              <w:t>玉立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pStyle w:val="a3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宁波财经学院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2023SKB008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慈溪市实施乡村公共文化空间建设行动研究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张超民</w:t>
            </w:r>
            <w:proofErr w:type="gramEnd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中共宁波市委党校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2023SKB009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中国式现代化的三重逻辑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管观锋</w:t>
            </w:r>
            <w:proofErr w:type="gramEnd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宁波城市职业技术学院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2023SKB010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全国文明城市建设背景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下市民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文明素养提升路径研究——以慈溪为例 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莫群俐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宁波工程学院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2023SKB011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审计服务共同富裕示范区建设的目标要求与路径选择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r>
              <w:rPr>
                <w:rFonts w:ascii="宋体" w:hAnsi="宋体" w:cs="宋体" w:hint="eastAsia"/>
                <w:kern w:val="0"/>
                <w:szCs w:val="21"/>
              </w:rPr>
              <w:t>范伟明</w:t>
            </w:r>
            <w:bookmarkEnd w:id="0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慈溪市审计局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2023SKB012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慈孝志愿服务下红色口述记忆资源的挖掘路径与实践研究—以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慈溪市例</w:t>
            </w:r>
            <w:proofErr w:type="gramEnd"/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聂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亮亮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宁波卫生职业技术学院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  <w:shd w:val="clear" w:color="000000" w:fill="FFFFFF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2023SKB013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数字赋能推进乡村共同富裕的机制研究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赵建峰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2023SKB014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基于大数据画像技术地方高校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精准思政的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提升策略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孙喜英</w:t>
            </w:r>
            <w:proofErr w:type="gramEnd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2023SKB015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红色文化助力慈溪共同富裕先锋市建设的路径研究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杨莉莎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2023SKB016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共同富裕视域下民众红色文化认同提升对策研究——基于</w:t>
            </w: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慈溪市的调研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刘飞宇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2023SKB017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审计助力慈溪共同富裕先锋市建设的目标要求与路径选择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胡丹敏</w:t>
            </w:r>
            <w:proofErr w:type="gramEnd"/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宁波大学科学技术学院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2023SKB018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数字赋能推进乡村共同富裕的体制机制研究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孟祥敏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浙江万里学院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B94319" w:rsidTr="00957702">
        <w:trPr>
          <w:trHeight w:val="300"/>
        </w:trPr>
        <w:tc>
          <w:tcPr>
            <w:tcW w:w="1365" w:type="dxa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2023SKB019</w:t>
            </w:r>
          </w:p>
        </w:tc>
        <w:tc>
          <w:tcPr>
            <w:tcW w:w="136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立项不资助</w:t>
            </w:r>
          </w:p>
        </w:tc>
        <w:tc>
          <w:tcPr>
            <w:tcW w:w="5596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文化自信视域下慈溪越窑青瓷文化教育的当代价值与实践进路</w:t>
            </w:r>
          </w:p>
        </w:tc>
        <w:tc>
          <w:tcPr>
            <w:tcW w:w="1304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岑冲平</w:t>
            </w:r>
          </w:p>
        </w:tc>
        <w:tc>
          <w:tcPr>
            <w:tcW w:w="2642" w:type="dxa"/>
            <w:vAlign w:val="center"/>
          </w:tcPr>
          <w:p w:rsidR="00B94319" w:rsidRDefault="00B94319" w:rsidP="00957702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浙江师范大学附属慈溪实验学校</w:t>
            </w:r>
          </w:p>
        </w:tc>
        <w:tc>
          <w:tcPr>
            <w:tcW w:w="1662" w:type="dxa"/>
          </w:tcPr>
          <w:p w:rsidR="00B94319" w:rsidRDefault="00B94319" w:rsidP="0095770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/</w:t>
            </w:r>
          </w:p>
        </w:tc>
      </w:tr>
    </w:tbl>
    <w:p w:rsidR="00B94319" w:rsidRDefault="00B94319" w:rsidP="00B94319">
      <w:pPr>
        <w:widowControl/>
        <w:shd w:val="clear" w:color="auto" w:fill="FFFFFF"/>
        <w:jc w:val="left"/>
        <w:rPr>
          <w:rFonts w:ascii="宋体" w:hAnsi="宋体" w:cs="仿宋_GB2312"/>
          <w:color w:val="000000"/>
          <w:kern w:val="0"/>
          <w:sz w:val="32"/>
          <w:szCs w:val="32"/>
        </w:rPr>
      </w:pPr>
    </w:p>
    <w:p w:rsidR="00B94319" w:rsidRDefault="00B94319" w:rsidP="00B94319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5F7082" w:rsidRDefault="005F7082"/>
    <w:sectPr w:rsidR="005F7082" w:rsidSect="00B943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319"/>
    <w:rsid w:val="005F7082"/>
    <w:rsid w:val="00B9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3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2023-04-07T06:50:00Z</dcterms:created>
  <dcterms:modified xsi:type="dcterms:W3CDTF">2023-04-07T06:51:00Z</dcterms:modified>
</cp:coreProperties>
</file>